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VIDÉO : Déclaration du Président de la CAF, Dr Patrice Motsepe (Français)</w:t>
      </w:r>
      <w:r w:rsidDel="00000000" w:rsidR="00000000" w:rsidRPr="00000000">
        <w:rPr>
          <w:rtl w:val="0"/>
        </w:rPr>
        <w:br w:type="textWrapping"/>
        <w:br w:type="textWrapping"/>
        <w:br w:type="textWrapping"/>
        <w:t xml:space="preserve">(0:00) J’ai été informé de la décision rendue par la Commission d’Appel de la CAF concernant l’appel du Maroc (0:09) relatif au match de la finale de la TotalEnergies CAF CAN Maroc 2025 et j’ai précédemment exprimé (0:24) ma profonde déception face aux incidents survenus lors de cette finale. L’élément (0:34) le plus important concernant ce qui s’est produit lors de ce match est que cela compromet le travail considérable accompli par la CAF (0:42) pendant de nombreuses années pour garantir l’intégrité, le respect, (0:49) l’éthique, la bonne gouvernance ainsi que la crédibilité des résultats de nos (0:55) matches de football. Les événements et incidents survenus lors de la finale de la CAN Maroc 2025 (1:05) mettent en lumière le travail qu’il reste à accomplir face aux soupçons et (1:15) au manque de confiance. Il s’agit d’un héritage du passé.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Lorsque je suis devenu président, l’une des préoccupations majeures (1:22) concernait l’impartialité, l’indépendance et le respect des arbitres ainsi que des commissaires de match (1:32) et beaucoup de progrès importants ont été réalisés, mais il subsiste encore (1:39) une certaine méfiance en raison de cet héritage. C’est une problématique (1:43) qui existe depuis de très nombreuses années et que nous continuons de traiter car cela est essentiel. (1:50) Un autre point important mis en évidence par les incidents de cette finale concerne (2:01) l’indépendance et le respect de nos instances judiciaires.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(2:07) Dans la sélection des membres de nos instances judiciaires, nous avons adopté une approche différente, (2:15) distincte de celle qui prévalait auparavant. Nous avons invité chaque association membre ainsi que (2:23) chacune des six zones régionales de la CAF à proposer des noms de juges reconnus (2:34) et d’avocats respectés, car il est essentiel que les décisions de notre Commission de discipline, (2:42) la Commission de discipline de la CAF, ainsi que celles de la Commission d’Appel de la CAF soient perçues avec le respect (2:49) et l’intégrité qui sont fondamentaux pour nous. Ainsi, si vous examinez la composition de ces instances, (2:54) vous constaterez qu’elles regroupent certains des juristes et magistrats les plus respectés du continent.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(3:04) Nous devons encore continuer à traiter les perceptions et les préoccupations liées (3:11) à l’intégrité. Il s’agit d’un travail de longue haleine. À la CAF, nous sommes très clairement (3:20) pleinement engagés à garantir non seulement la qualité de nos actions, car nous avons mis en place les meilleures pratiques, (3:28) mais aussi à identifier des juges et des avocats issus de chaque région, de chaque zone et des 54 pays africains (3:39) afin de nous assurer qu’il s’agit de personnes intègres disposant d’une expérience reconnue.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(3:47) L’indépendance se reflète également dans les décisions prises par les deux instances. (3:55) La Commission de Discipline de la CAF a rendu une décision. La Commission d’Appel de la CAF a adopté (4:03) une position totalement différente.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(4:03) J’ai également été informé que le Sénégal envisage de faire appel, ce qui est très important. (4:10) Chacune des 54 nations africaines a le droit d’exercer les recours nécessaires pour défendre ses intérêts, (4:20) non seulement au plus haut niveau en Afrique, au sein de la CAF, mais également devant la plus haute juridiction, (4:30) le Tribunal Arbitral du Sport. Et nous nous conformerons et respecterons la décision qui sera prise au plus haut niveau.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(4:39) Un principe essentiel est qu’aucun pays africain ne sera traité d’une manière (4:50) plus privilégiée, plus avantageuse ou plus favorable qu’un autre pays du continent (4:56) africain. Nous prenons très au sérieux ce qui s’est produit lors de la finale disputée au Maroc pendant (5:04) la TotalEnergies CAF Coupe d’Afrique des Nations, Maroc 2025. Nous avons (5:11) déjà engagé des mesures importantes afin de veiller à ce que les domaines identifiés (5:18) comme présentant des insuffisances et nécessitant des améliorations fassent l’objet (5:23) des réformes nécessaires.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(5:23) Nous nous imposons des standards très élevés. Il est (5:28) essentiel pour nous que les supporters et les spectateurs ordinaires dans chacun des 54 pays (5:36) africains, selon leur propre jugement — et non celui de la CAF ou le mien — considèrent les décisions (5:43) de nos instances judiciaires comme justes, intègres et impartiales. Il est tout aussi important (5:50) qu’ils considèrent nos arbitres, nos opérateurs VAR et nos commissaires de match comme des personnes (5:58) équitables et justes.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(5:58) Les décisions qui sont prises doivent refléter l’impartialité et (6:05) l’indépendance qui sont absolument essentielles.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